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8897" w:type="dxa"/>
        <w:tblLook w:val="04A0" w:firstRow="1" w:lastRow="0" w:firstColumn="1" w:lastColumn="0" w:noHBand="0" w:noVBand="1"/>
      </w:tblPr>
      <w:tblGrid>
        <w:gridCol w:w="3227"/>
        <w:gridCol w:w="5670"/>
      </w:tblGrid>
      <w:tr w:rsidR="00DA7E34" w:rsidRPr="00DA7E34" w:rsidTr="00225631">
        <w:tc>
          <w:tcPr>
            <w:tcW w:w="3227" w:type="dxa"/>
          </w:tcPr>
          <w:p w:rsidR="00DA7E34" w:rsidRPr="00DA7E34" w:rsidRDefault="002A09F0">
            <w:pPr>
              <w:pStyle w:val="Brdtekstifaks"/>
              <w:framePr w:hSpace="0" w:wrap="auto" w:vAnchor="margin" w:yAlign="in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Dokument til behandling:</w:t>
            </w:r>
          </w:p>
        </w:tc>
        <w:tc>
          <w:tcPr>
            <w:tcW w:w="5670" w:type="dxa"/>
          </w:tcPr>
          <w:p w:rsidR="00DA7E34" w:rsidRPr="00DA7E34" w:rsidRDefault="00225631">
            <w:pPr>
              <w:pStyle w:val="Brdtekstifaks"/>
              <w:framePr w:hSpace="0" w:wrap="auto" w:vAnchor="margin" w:yAlign="in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Rapport_vedr_løpsreglement.pdf (vedlagt)</w:t>
            </w:r>
          </w:p>
        </w:tc>
      </w:tr>
      <w:tr w:rsidR="00D53C56" w:rsidRPr="00DA7E34" w:rsidTr="00225631">
        <w:tc>
          <w:tcPr>
            <w:tcW w:w="3227" w:type="dxa"/>
          </w:tcPr>
          <w:p w:rsidR="00D53C56" w:rsidRDefault="00D53C56">
            <w:pPr>
              <w:pStyle w:val="Brdtekstifaks"/>
              <w:framePr w:hSpace="0" w:wrap="auto" w:vAnchor="margin" w:yAlign="in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Avsender:</w:t>
            </w:r>
          </w:p>
        </w:tc>
        <w:tc>
          <w:tcPr>
            <w:tcW w:w="5670" w:type="dxa"/>
          </w:tcPr>
          <w:p w:rsidR="00D53C56" w:rsidRDefault="00D53C56" w:rsidP="00225631">
            <w:pPr>
              <w:pStyle w:val="Brdtekstifaks"/>
              <w:framePr w:hSpace="0" w:wrap="auto" w:vAnchor="margin" w:yAlign="in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DNT Banedrift v/prosjektgruppe for løpsreglement</w:t>
            </w:r>
          </w:p>
        </w:tc>
      </w:tr>
      <w:tr w:rsidR="00DA7E34" w:rsidRPr="00DA7E34" w:rsidTr="00225631">
        <w:tc>
          <w:tcPr>
            <w:tcW w:w="3227" w:type="dxa"/>
          </w:tcPr>
          <w:p w:rsidR="00DA7E34" w:rsidRPr="00DA7E34" w:rsidRDefault="00225631">
            <w:pPr>
              <w:pStyle w:val="Brdtekstifaks"/>
              <w:framePr w:hSpace="0" w:wrap="auto" w:vAnchor="margin" w:yAlign="in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Obligatoriske </w:t>
            </w:r>
            <w:proofErr w:type="gramStart"/>
            <w:r>
              <w:rPr>
                <w:sz w:val="28"/>
                <w:szCs w:val="28"/>
              </w:rPr>
              <w:t>høringsinstanser:</w:t>
            </w:r>
            <w:r w:rsidR="00E54762">
              <w:rPr>
                <w:sz w:val="28"/>
                <w:szCs w:val="28"/>
              </w:rPr>
              <w:br/>
              <w:t>(</w:t>
            </w:r>
            <w:proofErr w:type="gramEnd"/>
            <w:r w:rsidR="00E54762">
              <w:rPr>
                <w:sz w:val="28"/>
                <w:szCs w:val="28"/>
              </w:rPr>
              <w:t xml:space="preserve">inkl. </w:t>
            </w:r>
            <w:proofErr w:type="spellStart"/>
            <w:r w:rsidR="00E54762">
              <w:rPr>
                <w:sz w:val="28"/>
                <w:szCs w:val="28"/>
              </w:rPr>
              <w:t>DNTs</w:t>
            </w:r>
            <w:proofErr w:type="spellEnd"/>
            <w:r w:rsidR="00E54762">
              <w:rPr>
                <w:sz w:val="28"/>
                <w:szCs w:val="28"/>
              </w:rPr>
              <w:t xml:space="preserve"> samarbeidende organisasjoner)</w:t>
            </w:r>
          </w:p>
        </w:tc>
        <w:tc>
          <w:tcPr>
            <w:tcW w:w="5670" w:type="dxa"/>
          </w:tcPr>
          <w:p w:rsidR="00225631" w:rsidRDefault="00225631" w:rsidP="00225631">
            <w:pPr>
              <w:pStyle w:val="Brdtekstifaks"/>
              <w:framePr w:hSpace="0" w:wrap="auto" w:vAnchor="margin" w:yAlign="in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Norsk Tjenestemannslag Forbundssekretærforeningen</w:t>
            </w:r>
          </w:p>
          <w:p w:rsidR="00225631" w:rsidRDefault="00225631" w:rsidP="00225631">
            <w:pPr>
              <w:pStyle w:val="Brdtekstifaks"/>
              <w:framePr w:hSpace="0" w:wrap="auto" w:vAnchor="margin" w:yAlign="in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Samtlige driftsselskap </w:t>
            </w:r>
            <w:r w:rsidR="00EE0873">
              <w:rPr>
                <w:sz w:val="28"/>
                <w:szCs w:val="28"/>
              </w:rPr>
              <w:t>i travet</w:t>
            </w:r>
          </w:p>
          <w:p w:rsidR="00DE4CA4" w:rsidRDefault="00DE4CA4" w:rsidP="00225631">
            <w:pPr>
              <w:pStyle w:val="Brdtekstifaks"/>
              <w:framePr w:hSpace="0" w:wrap="auto" w:vAnchor="margin" w:yAlign="in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Samtlige travforbund i DNT</w:t>
            </w:r>
          </w:p>
          <w:p w:rsidR="00225631" w:rsidRDefault="009F45E0" w:rsidP="00225631">
            <w:pPr>
              <w:pStyle w:val="Brdtekstifaks"/>
              <w:framePr w:hSpace="0" w:wrap="auto" w:vAnchor="margin" w:yAlign="in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Travavl.no</w:t>
            </w:r>
            <w:r w:rsidR="00E54762">
              <w:rPr>
                <w:sz w:val="28"/>
                <w:szCs w:val="28"/>
              </w:rPr>
              <w:br/>
            </w:r>
            <w:r w:rsidR="00EE0873">
              <w:rPr>
                <w:sz w:val="28"/>
                <w:szCs w:val="28"/>
              </w:rPr>
              <w:t>Norsk Dametravforbund</w:t>
            </w:r>
            <w:r w:rsidR="00E54762">
              <w:rPr>
                <w:sz w:val="28"/>
                <w:szCs w:val="28"/>
              </w:rPr>
              <w:br/>
            </w:r>
            <w:r w:rsidR="00E54762" w:rsidRPr="00E54762">
              <w:rPr>
                <w:sz w:val="28"/>
                <w:szCs w:val="28"/>
              </w:rPr>
              <w:t>Norsk Hesteeierforbund</w:t>
            </w:r>
          </w:p>
          <w:p w:rsidR="00EE0873" w:rsidRDefault="00EE0873" w:rsidP="00225631">
            <w:pPr>
              <w:pStyle w:val="Brdtekstifaks"/>
              <w:framePr w:hSpace="0" w:wrap="auto" w:vAnchor="margin" w:yAlign="in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Norsk Travamatørforening</w:t>
            </w:r>
            <w:r w:rsidR="00E54762">
              <w:rPr>
                <w:sz w:val="28"/>
                <w:szCs w:val="28"/>
              </w:rPr>
              <w:br/>
              <w:t>Norsk Travtrenerforeningen</w:t>
            </w:r>
            <w:r w:rsidR="00E54762">
              <w:rPr>
                <w:sz w:val="28"/>
                <w:szCs w:val="28"/>
              </w:rPr>
              <w:br/>
            </w:r>
            <w:proofErr w:type="spellStart"/>
            <w:r w:rsidR="00E54762" w:rsidRPr="00E54762">
              <w:rPr>
                <w:sz w:val="28"/>
                <w:szCs w:val="28"/>
              </w:rPr>
              <w:t>Veikle</w:t>
            </w:r>
            <w:proofErr w:type="spellEnd"/>
            <w:r w:rsidR="00E54762" w:rsidRPr="00E54762">
              <w:rPr>
                <w:sz w:val="28"/>
                <w:szCs w:val="28"/>
              </w:rPr>
              <w:t xml:space="preserve"> Balder</w:t>
            </w:r>
          </w:p>
          <w:p w:rsidR="00EE0873" w:rsidRDefault="00EE0873" w:rsidP="00EE0873">
            <w:pPr>
              <w:pStyle w:val="Brdtekstifaks"/>
              <w:framePr w:hSpace="0" w:wrap="auto" w:vAnchor="margin" w:yAlign="in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Norsk Rikstoto</w:t>
            </w:r>
            <w:r w:rsidR="0027444C">
              <w:rPr>
                <w:sz w:val="28"/>
                <w:szCs w:val="28"/>
              </w:rPr>
              <w:t xml:space="preserve"> (NR)</w:t>
            </w:r>
          </w:p>
          <w:p w:rsidR="0082698D" w:rsidRPr="00DA7E34" w:rsidRDefault="0082698D" w:rsidP="00EE0873">
            <w:pPr>
              <w:pStyle w:val="Brdtekstifaks"/>
              <w:framePr w:hSpace="0" w:wrap="auto" w:vAnchor="margin" w:yAlign="in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 Norske Travselskap</w:t>
            </w:r>
            <w:r w:rsidR="0027444C">
              <w:rPr>
                <w:sz w:val="28"/>
                <w:szCs w:val="28"/>
              </w:rPr>
              <w:t xml:space="preserve"> (DNT)</w:t>
            </w:r>
            <w:r>
              <w:rPr>
                <w:sz w:val="28"/>
                <w:szCs w:val="28"/>
              </w:rPr>
              <w:t xml:space="preserve"> avd. sport</w:t>
            </w:r>
          </w:p>
        </w:tc>
      </w:tr>
      <w:tr w:rsidR="00DA7E34" w:rsidRPr="00DA7E34" w:rsidTr="00225631">
        <w:tc>
          <w:tcPr>
            <w:tcW w:w="3227" w:type="dxa"/>
          </w:tcPr>
          <w:p w:rsidR="00DA7E34" w:rsidRPr="00DA7E34" w:rsidRDefault="00EE0873">
            <w:pPr>
              <w:pStyle w:val="Brdtekstifaks"/>
              <w:framePr w:hSpace="0" w:wrap="auto" w:vAnchor="margin" w:yAlign="in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Øvrige høringsinstanser:</w:t>
            </w:r>
          </w:p>
        </w:tc>
        <w:tc>
          <w:tcPr>
            <w:tcW w:w="5670" w:type="dxa"/>
          </w:tcPr>
          <w:p w:rsidR="002A0228" w:rsidRPr="00DA7E34" w:rsidRDefault="00EE0873" w:rsidP="00FE0290">
            <w:pPr>
              <w:pStyle w:val="Brdtekstifaks"/>
              <w:framePr w:hSpace="0" w:wrap="auto" w:vAnchor="margin" w:yAlign="in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Rapporten legge</w:t>
            </w:r>
            <w:r w:rsidR="002A0228">
              <w:rPr>
                <w:sz w:val="28"/>
                <w:szCs w:val="28"/>
              </w:rPr>
              <w:t xml:space="preserve">s åpent ut på travsport.no fra og med </w:t>
            </w:r>
            <w:r w:rsidR="00FE0290">
              <w:rPr>
                <w:sz w:val="28"/>
                <w:szCs w:val="28"/>
              </w:rPr>
              <w:t>9</w:t>
            </w:r>
            <w:r w:rsidR="002A0228">
              <w:rPr>
                <w:sz w:val="28"/>
                <w:szCs w:val="28"/>
              </w:rPr>
              <w:t>. april, og alle som har innspill til saken, kan bidra</w:t>
            </w:r>
          </w:p>
        </w:tc>
      </w:tr>
      <w:tr w:rsidR="002A0228" w:rsidRPr="00DA7E34" w:rsidTr="00225631">
        <w:tc>
          <w:tcPr>
            <w:tcW w:w="3227" w:type="dxa"/>
          </w:tcPr>
          <w:p w:rsidR="002A0228" w:rsidRPr="0027444C" w:rsidRDefault="00763FAE" w:rsidP="00763FAE">
            <w:pPr>
              <w:pStyle w:val="Brdtekstifaks"/>
              <w:framePr w:hSpace="0" w:wrap="auto" w:vAnchor="margin" w:yAlign="inline"/>
              <w:rPr>
                <w:b/>
                <w:sz w:val="28"/>
                <w:szCs w:val="28"/>
              </w:rPr>
            </w:pPr>
            <w:r w:rsidRPr="0027444C">
              <w:rPr>
                <w:b/>
                <w:sz w:val="28"/>
                <w:szCs w:val="28"/>
              </w:rPr>
              <w:t>Svar</w:t>
            </w:r>
            <w:r w:rsidR="002A0228" w:rsidRPr="0027444C">
              <w:rPr>
                <w:b/>
                <w:sz w:val="28"/>
                <w:szCs w:val="28"/>
              </w:rPr>
              <w:t>frist:</w:t>
            </w:r>
          </w:p>
        </w:tc>
        <w:tc>
          <w:tcPr>
            <w:tcW w:w="5670" w:type="dxa"/>
          </w:tcPr>
          <w:p w:rsidR="002A0228" w:rsidRPr="0027444C" w:rsidRDefault="002A0228">
            <w:pPr>
              <w:pStyle w:val="Brdtekstifaks"/>
              <w:framePr w:hSpace="0" w:wrap="auto" w:vAnchor="margin" w:yAlign="inline"/>
              <w:rPr>
                <w:b/>
                <w:sz w:val="28"/>
                <w:szCs w:val="28"/>
              </w:rPr>
            </w:pPr>
            <w:r w:rsidRPr="0027444C">
              <w:rPr>
                <w:b/>
                <w:sz w:val="28"/>
                <w:szCs w:val="28"/>
              </w:rPr>
              <w:t>4.mai 2015</w:t>
            </w:r>
          </w:p>
        </w:tc>
      </w:tr>
    </w:tbl>
    <w:p w:rsidR="00513C38" w:rsidRDefault="00513C38">
      <w:pPr>
        <w:pStyle w:val="Brdtekstifaks"/>
        <w:framePr w:hSpace="0" w:wrap="auto" w:vAnchor="margin" w:yAlign="inline"/>
      </w:pPr>
    </w:p>
    <w:p w:rsidR="00DA7E34" w:rsidRPr="001B0C4E" w:rsidRDefault="00DA7E34">
      <w:pPr>
        <w:pStyle w:val="Brdtekstifaks"/>
        <w:framePr w:hSpace="0" w:wrap="auto" w:vAnchor="margin" w:yAlign="inline"/>
        <w:rPr>
          <w:szCs w:val="18"/>
        </w:rPr>
      </w:pPr>
    </w:p>
    <w:p w:rsidR="00F85DB4" w:rsidRDefault="00F85DB4" w:rsidP="00F85DB4">
      <w:pPr>
        <w:pStyle w:val="Overskrift2"/>
      </w:pPr>
      <w:r>
        <w:t>Distribusjon</w:t>
      </w:r>
    </w:p>
    <w:p w:rsidR="00DA7E34" w:rsidRDefault="00F85DB4">
      <w:pPr>
        <w:pStyle w:val="Brdtekstifaks"/>
        <w:framePr w:hSpace="0" w:wrap="auto" w:vAnchor="margin" w:yAlign="inline"/>
        <w:rPr>
          <w:sz w:val="22"/>
        </w:rPr>
      </w:pPr>
      <w:r>
        <w:rPr>
          <w:sz w:val="22"/>
        </w:rPr>
        <w:t>Dette høringsdokumentet sendes til daglig leder i samtlige driftsselskap, og vi ber om at disse videreformidler dokumentets innhold til samtlige ansatte</w:t>
      </w:r>
      <w:r w:rsidR="00DD3E5C">
        <w:rPr>
          <w:sz w:val="22"/>
        </w:rPr>
        <w:t xml:space="preserve"> og funksjonærer som blir berørt</w:t>
      </w:r>
      <w:r>
        <w:rPr>
          <w:sz w:val="22"/>
        </w:rPr>
        <w:t>.</w:t>
      </w:r>
    </w:p>
    <w:p w:rsidR="00DE4CA4" w:rsidRDefault="00DE4CA4">
      <w:pPr>
        <w:pStyle w:val="Brdtekstifaks"/>
        <w:framePr w:hSpace="0" w:wrap="auto" w:vAnchor="margin" w:yAlign="inline"/>
        <w:rPr>
          <w:sz w:val="22"/>
        </w:rPr>
      </w:pPr>
    </w:p>
    <w:p w:rsidR="00DE4CA4" w:rsidRDefault="00DE4CA4">
      <w:pPr>
        <w:pStyle w:val="Brdtekstifaks"/>
        <w:framePr w:hSpace="0" w:wrap="auto" w:vAnchor="margin" w:yAlign="inline"/>
        <w:rPr>
          <w:sz w:val="22"/>
        </w:rPr>
      </w:pPr>
      <w:r>
        <w:rPr>
          <w:sz w:val="22"/>
        </w:rPr>
        <w:t xml:space="preserve">Dokumentet sendes også til </w:t>
      </w:r>
      <w:r w:rsidR="005D6C47">
        <w:rPr>
          <w:sz w:val="22"/>
        </w:rPr>
        <w:t>samtlige DS-styreledere, DNT forbundsledere og DNT forbundssekretærer.</w:t>
      </w:r>
    </w:p>
    <w:p w:rsidR="00F85DB4" w:rsidRDefault="00F85DB4">
      <w:pPr>
        <w:pStyle w:val="Brdtekstifaks"/>
        <w:framePr w:hSpace="0" w:wrap="auto" w:vAnchor="margin" w:yAlign="inline"/>
        <w:rPr>
          <w:sz w:val="22"/>
        </w:rPr>
      </w:pPr>
      <w:r>
        <w:rPr>
          <w:sz w:val="22"/>
        </w:rPr>
        <w:br/>
        <w:t xml:space="preserve">For </w:t>
      </w:r>
      <w:r w:rsidR="009F45E0">
        <w:rPr>
          <w:sz w:val="22"/>
        </w:rPr>
        <w:t xml:space="preserve">Travavl.no (tidligere </w:t>
      </w:r>
      <w:r w:rsidR="001C23FD" w:rsidRPr="001C23FD">
        <w:rPr>
          <w:sz w:val="22"/>
        </w:rPr>
        <w:t>Avlsforeningen for Norske Varmblodstravere (ANVT)</w:t>
      </w:r>
      <w:r w:rsidR="009F45E0">
        <w:rPr>
          <w:sz w:val="22"/>
        </w:rPr>
        <w:t>)</w:t>
      </w:r>
      <w:r w:rsidR="001C23FD" w:rsidRPr="001C23FD">
        <w:rPr>
          <w:sz w:val="22"/>
        </w:rPr>
        <w:t xml:space="preserve">, Norsk Dametravforbund, Norsk Hesteeierforbund, Norsk Travamatørforening, Norsk Travtrenerforeningen og </w:t>
      </w:r>
      <w:proofErr w:type="spellStart"/>
      <w:r w:rsidR="001C23FD" w:rsidRPr="001C23FD">
        <w:rPr>
          <w:sz w:val="22"/>
        </w:rPr>
        <w:t>Veikle</w:t>
      </w:r>
      <w:proofErr w:type="spellEnd"/>
      <w:r w:rsidR="001C23FD" w:rsidRPr="001C23FD">
        <w:rPr>
          <w:sz w:val="22"/>
        </w:rPr>
        <w:t xml:space="preserve"> Balder</w:t>
      </w:r>
      <w:r>
        <w:rPr>
          <w:sz w:val="22"/>
        </w:rPr>
        <w:t xml:space="preserve"> sendes dokumentet til foreningens leder som bes videreformidler dokumentets innhold der man mener det er aktuelt.</w:t>
      </w:r>
    </w:p>
    <w:p w:rsidR="00F85DB4" w:rsidRDefault="00F85DB4">
      <w:pPr>
        <w:pStyle w:val="Brdtekstifaks"/>
        <w:framePr w:hSpace="0" w:wrap="auto" w:vAnchor="margin" w:yAlign="inline"/>
        <w:rPr>
          <w:sz w:val="22"/>
        </w:rPr>
      </w:pPr>
    </w:p>
    <w:p w:rsidR="00F85DB4" w:rsidRDefault="0082698D">
      <w:pPr>
        <w:pStyle w:val="Brdtekstifaks"/>
        <w:framePr w:hSpace="0" w:wrap="auto" w:vAnchor="margin" w:yAlign="inline"/>
        <w:rPr>
          <w:sz w:val="22"/>
        </w:rPr>
      </w:pPr>
      <w:r>
        <w:rPr>
          <w:sz w:val="22"/>
        </w:rPr>
        <w:t>For Norsk Tjenestemannslag sendes dokumentet til henholdsvis Hanne Sæbø</w:t>
      </w:r>
      <w:r w:rsidR="00FE0290">
        <w:rPr>
          <w:sz w:val="22"/>
        </w:rPr>
        <w:t xml:space="preserve"> og Arild Engebretsen </w:t>
      </w:r>
      <w:r>
        <w:rPr>
          <w:sz w:val="22"/>
        </w:rPr>
        <w:t>som bes videreformidler dokumentets innhold til aktuelle medlemmer.</w:t>
      </w:r>
      <w:r w:rsidR="00FE0290">
        <w:rPr>
          <w:sz w:val="22"/>
        </w:rPr>
        <w:t xml:space="preserve"> Det samme gjelder for </w:t>
      </w:r>
      <w:r w:rsidR="00FE0290">
        <w:rPr>
          <w:sz w:val="22"/>
        </w:rPr>
        <w:t>Forbundssekretærforeningen</w:t>
      </w:r>
      <w:r w:rsidR="00FE0290">
        <w:rPr>
          <w:sz w:val="22"/>
        </w:rPr>
        <w:t xml:space="preserve"> hvor </w:t>
      </w:r>
      <w:r w:rsidR="00FE0290">
        <w:rPr>
          <w:sz w:val="22"/>
        </w:rPr>
        <w:t>Roy Kristiansen</w:t>
      </w:r>
      <w:r w:rsidR="00FE0290">
        <w:rPr>
          <w:sz w:val="22"/>
        </w:rPr>
        <w:t xml:space="preserve"> bes </w:t>
      </w:r>
      <w:r w:rsidR="00DE4CA4">
        <w:rPr>
          <w:sz w:val="22"/>
        </w:rPr>
        <w:t xml:space="preserve">formidle dette til aktuelle personer utover de som </w:t>
      </w:r>
      <w:r w:rsidR="00541C65">
        <w:rPr>
          <w:sz w:val="22"/>
        </w:rPr>
        <w:t xml:space="preserve">allerede </w:t>
      </w:r>
      <w:r w:rsidR="00DE4CA4">
        <w:rPr>
          <w:sz w:val="22"/>
        </w:rPr>
        <w:t>fremkommer i distribusjonslisten «Alle DNT forbundssekretærer».</w:t>
      </w:r>
    </w:p>
    <w:p w:rsidR="0082698D" w:rsidRDefault="0082698D">
      <w:pPr>
        <w:pStyle w:val="Brdtekstifaks"/>
        <w:framePr w:hSpace="0" w:wrap="auto" w:vAnchor="margin" w:yAlign="inline"/>
        <w:rPr>
          <w:sz w:val="22"/>
        </w:rPr>
      </w:pPr>
    </w:p>
    <w:p w:rsidR="0082698D" w:rsidRDefault="0082698D">
      <w:pPr>
        <w:pStyle w:val="Brdtekstifaks"/>
        <w:framePr w:hSpace="0" w:wrap="auto" w:vAnchor="margin" w:yAlign="inline"/>
        <w:rPr>
          <w:sz w:val="22"/>
        </w:rPr>
      </w:pPr>
      <w:r>
        <w:rPr>
          <w:sz w:val="22"/>
        </w:rPr>
        <w:t xml:space="preserve">Hos NR sendes dokumentet til Rune Fjeldheim, Øivind Werner Johannessen og Harald Dørum som selv vurderer eventuell ytterligere distribusjon </w:t>
      </w:r>
      <w:r w:rsidR="0027444C">
        <w:rPr>
          <w:sz w:val="22"/>
        </w:rPr>
        <w:t>internt</w:t>
      </w:r>
      <w:r>
        <w:rPr>
          <w:sz w:val="22"/>
        </w:rPr>
        <w:t>.</w:t>
      </w:r>
    </w:p>
    <w:p w:rsidR="0082698D" w:rsidRDefault="0082698D">
      <w:pPr>
        <w:pStyle w:val="Brdtekstifaks"/>
        <w:framePr w:hSpace="0" w:wrap="auto" w:vAnchor="margin" w:yAlign="inline"/>
        <w:rPr>
          <w:sz w:val="22"/>
        </w:rPr>
      </w:pPr>
    </w:p>
    <w:p w:rsidR="0082698D" w:rsidRDefault="0027444C">
      <w:pPr>
        <w:pStyle w:val="Brdtekstifaks"/>
        <w:framePr w:hSpace="0" w:wrap="auto" w:vAnchor="margin" w:yAlign="inline"/>
        <w:rPr>
          <w:sz w:val="22"/>
        </w:rPr>
      </w:pPr>
      <w:r>
        <w:rPr>
          <w:sz w:val="22"/>
        </w:rPr>
        <w:t xml:space="preserve">Hos DNT avdeling sport sendes dokumentet til Jan </w:t>
      </w:r>
      <w:proofErr w:type="spellStart"/>
      <w:r>
        <w:rPr>
          <w:sz w:val="22"/>
        </w:rPr>
        <w:t>Hedrèn</w:t>
      </w:r>
      <w:proofErr w:type="spellEnd"/>
      <w:r>
        <w:rPr>
          <w:sz w:val="22"/>
        </w:rPr>
        <w:t xml:space="preserve"> og Jan Inge Ringen med kopi til samtlige ansatte.</w:t>
      </w:r>
      <w:r w:rsidR="00541C65">
        <w:rPr>
          <w:sz w:val="22"/>
        </w:rPr>
        <w:t xml:space="preserve"> </w:t>
      </w:r>
      <w:bookmarkStart w:id="0" w:name="_GoBack"/>
      <w:bookmarkEnd w:id="0"/>
      <w:r w:rsidR="0003411B">
        <w:rPr>
          <w:sz w:val="22"/>
        </w:rPr>
        <w:br/>
      </w:r>
    </w:p>
    <w:p w:rsidR="001E7B30" w:rsidRDefault="001E7B30" w:rsidP="001E7B30">
      <w:pPr>
        <w:pStyle w:val="Overskrift2"/>
      </w:pPr>
      <w:r>
        <w:lastRenderedPageBreak/>
        <w:t>Informasjon</w:t>
      </w:r>
    </w:p>
    <w:p w:rsidR="0027444C" w:rsidRDefault="0027444C">
      <w:pPr>
        <w:pStyle w:val="Brdtekstifaks"/>
        <w:framePr w:hSpace="0" w:wrap="auto" w:vAnchor="margin" w:yAlign="inline"/>
        <w:rPr>
          <w:sz w:val="22"/>
        </w:rPr>
      </w:pPr>
      <w:r>
        <w:rPr>
          <w:sz w:val="22"/>
        </w:rPr>
        <w:t xml:space="preserve">DNT Banedrift sender med dette forslag til endringer i </w:t>
      </w:r>
      <w:proofErr w:type="spellStart"/>
      <w:r>
        <w:rPr>
          <w:sz w:val="22"/>
        </w:rPr>
        <w:t>DNTs</w:t>
      </w:r>
      <w:proofErr w:type="spellEnd"/>
      <w:r>
        <w:rPr>
          <w:sz w:val="22"/>
        </w:rPr>
        <w:t xml:space="preserve"> løpsreglement på høring.</w:t>
      </w:r>
    </w:p>
    <w:p w:rsidR="0027444C" w:rsidRDefault="0027444C">
      <w:pPr>
        <w:pStyle w:val="Brdtekstifaks"/>
        <w:framePr w:hSpace="0" w:wrap="auto" w:vAnchor="margin" w:yAlign="inline"/>
        <w:rPr>
          <w:sz w:val="22"/>
        </w:rPr>
      </w:pPr>
    </w:p>
    <w:p w:rsidR="00DA7E34" w:rsidRDefault="0027444C">
      <w:pPr>
        <w:pStyle w:val="Brdtekstifaks"/>
        <w:framePr w:hSpace="0" w:wrap="auto" w:vAnchor="margin" w:yAlign="inline"/>
        <w:rPr>
          <w:sz w:val="22"/>
        </w:rPr>
      </w:pPr>
      <w:r>
        <w:rPr>
          <w:sz w:val="22"/>
        </w:rPr>
        <w:t xml:space="preserve">Forslaget til endringer </w:t>
      </w:r>
      <w:r w:rsidR="00763FAE">
        <w:rPr>
          <w:sz w:val="22"/>
        </w:rPr>
        <w:t>ligger</w:t>
      </w:r>
      <w:r>
        <w:rPr>
          <w:sz w:val="22"/>
        </w:rPr>
        <w:t xml:space="preserve"> beskrevet i vedlagte</w:t>
      </w:r>
      <w:r w:rsidR="00763FAE">
        <w:rPr>
          <w:sz w:val="22"/>
        </w:rPr>
        <w:t xml:space="preserve"> rapport </w:t>
      </w:r>
      <w:r>
        <w:rPr>
          <w:sz w:val="22"/>
        </w:rPr>
        <w:t xml:space="preserve">som er </w:t>
      </w:r>
      <w:r w:rsidR="00763FAE">
        <w:rPr>
          <w:sz w:val="22"/>
        </w:rPr>
        <w:t>utarbeidet av en prosjektgruppe</w:t>
      </w:r>
      <w:r>
        <w:rPr>
          <w:sz w:val="22"/>
        </w:rPr>
        <w:t xml:space="preserve"> bestående av de daglige lederne på </w:t>
      </w:r>
      <w:r w:rsidR="001C23FD">
        <w:rPr>
          <w:sz w:val="22"/>
        </w:rPr>
        <w:t>henholdsvis</w:t>
      </w:r>
      <w:r>
        <w:rPr>
          <w:sz w:val="22"/>
        </w:rPr>
        <w:t xml:space="preserve"> Jarlsberg Travbane, Bjerke Travbane og Bergen Travpark.</w:t>
      </w:r>
    </w:p>
    <w:p w:rsidR="00763FAE" w:rsidRDefault="00763FAE">
      <w:pPr>
        <w:pStyle w:val="Brdtekstifaks"/>
        <w:framePr w:hSpace="0" w:wrap="auto" w:vAnchor="margin" w:yAlign="inline"/>
        <w:rPr>
          <w:sz w:val="22"/>
        </w:rPr>
      </w:pPr>
    </w:p>
    <w:p w:rsidR="005559AE" w:rsidRDefault="005559AE">
      <w:pPr>
        <w:pStyle w:val="Brdtekstifaks"/>
        <w:framePr w:hSpace="0" w:wrap="auto" w:vAnchor="margin" w:yAlign="inline"/>
        <w:rPr>
          <w:sz w:val="22"/>
        </w:rPr>
      </w:pPr>
      <w:r w:rsidRPr="005559AE">
        <w:rPr>
          <w:sz w:val="22"/>
        </w:rPr>
        <w:t xml:space="preserve">Liste over høringsinstansene er </w:t>
      </w:r>
      <w:r>
        <w:rPr>
          <w:sz w:val="22"/>
        </w:rPr>
        <w:t>be</w:t>
      </w:r>
      <w:r w:rsidR="001C23FD">
        <w:rPr>
          <w:sz w:val="22"/>
        </w:rPr>
        <w:t>s</w:t>
      </w:r>
      <w:r>
        <w:rPr>
          <w:sz w:val="22"/>
        </w:rPr>
        <w:t>krevet på forrige side</w:t>
      </w:r>
      <w:r w:rsidRPr="005559AE">
        <w:rPr>
          <w:sz w:val="22"/>
        </w:rPr>
        <w:t xml:space="preserve">. </w:t>
      </w:r>
      <w:r>
        <w:rPr>
          <w:sz w:val="22"/>
        </w:rPr>
        <w:t>DNT</w:t>
      </w:r>
      <w:r w:rsidRPr="005559AE">
        <w:rPr>
          <w:sz w:val="22"/>
        </w:rPr>
        <w:t xml:space="preserve"> ber høringsinstansene vurdere om saken </w:t>
      </w:r>
      <w:r w:rsidR="00CC0EF8">
        <w:rPr>
          <w:sz w:val="22"/>
        </w:rPr>
        <w:t xml:space="preserve">i tillegg </w:t>
      </w:r>
      <w:r w:rsidRPr="005559AE">
        <w:rPr>
          <w:sz w:val="22"/>
        </w:rPr>
        <w:t xml:space="preserve">bør forelegges </w:t>
      </w:r>
      <w:r>
        <w:rPr>
          <w:sz w:val="22"/>
        </w:rPr>
        <w:t>andre</w:t>
      </w:r>
      <w:r w:rsidRPr="005559AE">
        <w:rPr>
          <w:sz w:val="22"/>
        </w:rPr>
        <w:t xml:space="preserve"> organer som ikke er nevnt på listen</w:t>
      </w:r>
      <w:r>
        <w:rPr>
          <w:sz w:val="22"/>
        </w:rPr>
        <w:t xml:space="preserve">. </w:t>
      </w:r>
    </w:p>
    <w:p w:rsidR="005559AE" w:rsidRDefault="005559AE">
      <w:pPr>
        <w:pStyle w:val="Brdtekstifaks"/>
        <w:framePr w:hSpace="0" w:wrap="auto" w:vAnchor="margin" w:yAlign="inline"/>
        <w:rPr>
          <w:sz w:val="22"/>
        </w:rPr>
      </w:pPr>
    </w:p>
    <w:p w:rsidR="001E7B30" w:rsidRDefault="00763FAE">
      <w:pPr>
        <w:pStyle w:val="Brdtekstifaks"/>
        <w:framePr w:hSpace="0" w:wrap="auto" w:vAnchor="margin" w:yAlign="inline"/>
        <w:rPr>
          <w:sz w:val="22"/>
        </w:rPr>
      </w:pPr>
      <w:r>
        <w:rPr>
          <w:sz w:val="22"/>
        </w:rPr>
        <w:t xml:space="preserve">DNT ønsker å implementere de foreslåtte endringene i løpsreglementet med virkning </w:t>
      </w:r>
      <w:r w:rsidR="00CC0EF8">
        <w:rPr>
          <w:sz w:val="22"/>
        </w:rPr>
        <w:br/>
      </w:r>
      <w:r>
        <w:rPr>
          <w:sz w:val="22"/>
        </w:rPr>
        <w:t>fra 1/1-2016.</w:t>
      </w:r>
    </w:p>
    <w:p w:rsidR="001C23FD" w:rsidRDefault="001C23FD" w:rsidP="001E7B30">
      <w:pPr>
        <w:pStyle w:val="Overskrift2"/>
      </w:pPr>
    </w:p>
    <w:p w:rsidR="001E7B30" w:rsidRDefault="001E7B30" w:rsidP="001E7B30">
      <w:pPr>
        <w:pStyle w:val="Overskrift2"/>
      </w:pPr>
      <w:r>
        <w:t>Svarfrist</w:t>
      </w:r>
    </w:p>
    <w:p w:rsidR="001C23FD" w:rsidRDefault="005559AE">
      <w:pPr>
        <w:pStyle w:val="Brdtekstifaks"/>
        <w:framePr w:hSpace="0" w:wrap="auto" w:vAnchor="margin" w:yAlign="inline"/>
        <w:rPr>
          <w:b/>
          <w:sz w:val="22"/>
        </w:rPr>
      </w:pPr>
      <w:r w:rsidRPr="005559AE">
        <w:rPr>
          <w:sz w:val="22"/>
        </w:rPr>
        <w:t xml:space="preserve">Det bes om at høringsuttalelser sendes elektronisk til </w:t>
      </w:r>
      <w:hyperlink r:id="rId10" w:history="1">
        <w:r w:rsidRPr="006D325D">
          <w:rPr>
            <w:rStyle w:val="Hyperkobling"/>
            <w:sz w:val="22"/>
          </w:rPr>
          <w:t>hoeringssvar@travsport.no</w:t>
        </w:r>
      </w:hyperlink>
      <w:r>
        <w:rPr>
          <w:sz w:val="22"/>
        </w:rPr>
        <w:t xml:space="preserve"> </w:t>
      </w:r>
      <w:r w:rsidR="001E7B30">
        <w:rPr>
          <w:sz w:val="22"/>
        </w:rPr>
        <w:br/>
      </w:r>
      <w:r w:rsidRPr="001E7B30">
        <w:rPr>
          <w:b/>
          <w:sz w:val="22"/>
        </w:rPr>
        <w:t>innen mandag 4. mai 2015.</w:t>
      </w:r>
    </w:p>
    <w:p w:rsidR="001C23FD" w:rsidRDefault="001C23FD">
      <w:pPr>
        <w:pStyle w:val="Brdtekstifaks"/>
        <w:framePr w:hSpace="0" w:wrap="auto" w:vAnchor="margin" w:yAlign="inline"/>
        <w:rPr>
          <w:b/>
          <w:sz w:val="22"/>
        </w:rPr>
      </w:pPr>
    </w:p>
    <w:p w:rsidR="0027444C" w:rsidRDefault="0027444C">
      <w:pPr>
        <w:pStyle w:val="Brdtekstifaks"/>
        <w:framePr w:hSpace="0" w:wrap="auto" w:vAnchor="margin" w:yAlign="inline"/>
        <w:rPr>
          <w:sz w:val="22"/>
        </w:rPr>
      </w:pPr>
    </w:p>
    <w:p w:rsidR="00763FAE" w:rsidRDefault="00763FAE" w:rsidP="00763FAE">
      <w:pPr>
        <w:pStyle w:val="Overskrift2"/>
      </w:pPr>
      <w:r>
        <w:t>Tidsplan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629"/>
        <w:gridCol w:w="2151"/>
      </w:tblGrid>
      <w:tr w:rsidR="00763FAE" w:rsidRPr="00F305FC" w:rsidTr="00333F6D">
        <w:tc>
          <w:tcPr>
            <w:tcW w:w="6629" w:type="dxa"/>
          </w:tcPr>
          <w:p w:rsidR="00763FAE" w:rsidRPr="00F305FC" w:rsidRDefault="00763FAE" w:rsidP="00763FAE">
            <w:pPr>
              <w:rPr>
                <w:b/>
                <w:sz w:val="24"/>
                <w:szCs w:val="24"/>
              </w:rPr>
            </w:pPr>
            <w:r w:rsidRPr="00F305FC">
              <w:rPr>
                <w:b/>
                <w:sz w:val="24"/>
                <w:szCs w:val="24"/>
              </w:rPr>
              <w:t>Handling</w:t>
            </w:r>
          </w:p>
        </w:tc>
        <w:tc>
          <w:tcPr>
            <w:tcW w:w="2151" w:type="dxa"/>
          </w:tcPr>
          <w:p w:rsidR="00763FAE" w:rsidRPr="00F305FC" w:rsidRDefault="00763FAE" w:rsidP="00763FAE">
            <w:pPr>
              <w:rPr>
                <w:b/>
                <w:sz w:val="24"/>
                <w:szCs w:val="24"/>
              </w:rPr>
            </w:pPr>
            <w:r w:rsidRPr="00F305FC">
              <w:rPr>
                <w:b/>
                <w:sz w:val="24"/>
                <w:szCs w:val="24"/>
              </w:rPr>
              <w:t>Tidsperiode</w:t>
            </w:r>
            <w:r w:rsidR="00333F6D" w:rsidRPr="00F305FC">
              <w:rPr>
                <w:b/>
                <w:sz w:val="24"/>
                <w:szCs w:val="24"/>
              </w:rPr>
              <w:t xml:space="preserve"> i 2015</w:t>
            </w:r>
          </w:p>
        </w:tc>
      </w:tr>
      <w:tr w:rsidR="00763FAE" w:rsidRPr="0027444C" w:rsidTr="00333F6D">
        <w:tc>
          <w:tcPr>
            <w:tcW w:w="6629" w:type="dxa"/>
          </w:tcPr>
          <w:p w:rsidR="00763FAE" w:rsidRPr="0027444C" w:rsidRDefault="00763FAE" w:rsidP="00763FAE">
            <w:pPr>
              <w:rPr>
                <w:sz w:val="24"/>
                <w:szCs w:val="24"/>
              </w:rPr>
            </w:pPr>
            <w:r w:rsidRPr="0027444C">
              <w:rPr>
                <w:sz w:val="24"/>
                <w:szCs w:val="24"/>
              </w:rPr>
              <w:t>Utsendelse</w:t>
            </w:r>
            <w:r w:rsidR="007812CC">
              <w:rPr>
                <w:sz w:val="24"/>
                <w:szCs w:val="24"/>
              </w:rPr>
              <w:t>/publisering</w:t>
            </w:r>
            <w:r w:rsidR="004F0696" w:rsidRPr="0027444C">
              <w:rPr>
                <w:sz w:val="24"/>
                <w:szCs w:val="24"/>
              </w:rPr>
              <w:t xml:space="preserve"> av høringsdokument med svarfrist 4. mai</w:t>
            </w:r>
          </w:p>
        </w:tc>
        <w:tc>
          <w:tcPr>
            <w:tcW w:w="2151" w:type="dxa"/>
          </w:tcPr>
          <w:p w:rsidR="00763FAE" w:rsidRPr="0027444C" w:rsidRDefault="007812CC" w:rsidP="00763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  <w:r w:rsidR="004F0696" w:rsidRPr="0027444C">
              <w:rPr>
                <w:sz w:val="24"/>
                <w:szCs w:val="24"/>
              </w:rPr>
              <w:t>. april</w:t>
            </w:r>
          </w:p>
        </w:tc>
      </w:tr>
      <w:tr w:rsidR="004F0696" w:rsidRPr="0027444C" w:rsidTr="00333F6D">
        <w:tc>
          <w:tcPr>
            <w:tcW w:w="6629" w:type="dxa"/>
          </w:tcPr>
          <w:p w:rsidR="004F0696" w:rsidRPr="0027444C" w:rsidRDefault="004F0696" w:rsidP="00CC0EF8">
            <w:pPr>
              <w:rPr>
                <w:sz w:val="24"/>
                <w:szCs w:val="24"/>
              </w:rPr>
            </w:pPr>
            <w:r w:rsidRPr="0027444C">
              <w:rPr>
                <w:sz w:val="24"/>
                <w:szCs w:val="24"/>
              </w:rPr>
              <w:t>Behandling av innkomne høringsuttalelser</w:t>
            </w:r>
          </w:p>
        </w:tc>
        <w:tc>
          <w:tcPr>
            <w:tcW w:w="2151" w:type="dxa"/>
          </w:tcPr>
          <w:p w:rsidR="004F0696" w:rsidRPr="0027444C" w:rsidRDefault="00D53C56" w:rsidP="009320AE">
            <w:pPr>
              <w:rPr>
                <w:sz w:val="24"/>
                <w:szCs w:val="24"/>
              </w:rPr>
            </w:pPr>
            <w:r w:rsidRPr="0027444C">
              <w:rPr>
                <w:sz w:val="24"/>
                <w:szCs w:val="24"/>
              </w:rPr>
              <w:t>5</w:t>
            </w:r>
            <w:r w:rsidR="004F0696" w:rsidRPr="0027444C">
              <w:rPr>
                <w:sz w:val="24"/>
                <w:szCs w:val="24"/>
              </w:rPr>
              <w:t xml:space="preserve">. mai – </w:t>
            </w:r>
            <w:r w:rsidR="009320AE">
              <w:rPr>
                <w:sz w:val="24"/>
                <w:szCs w:val="24"/>
              </w:rPr>
              <w:t>29</w:t>
            </w:r>
            <w:r w:rsidR="004F0696" w:rsidRPr="0027444C">
              <w:rPr>
                <w:sz w:val="24"/>
                <w:szCs w:val="24"/>
              </w:rPr>
              <w:t>.mai</w:t>
            </w:r>
          </w:p>
        </w:tc>
      </w:tr>
      <w:tr w:rsidR="004F0696" w:rsidRPr="0027444C" w:rsidTr="00333F6D">
        <w:tc>
          <w:tcPr>
            <w:tcW w:w="6629" w:type="dxa"/>
          </w:tcPr>
          <w:p w:rsidR="004F0696" w:rsidRPr="0027444C" w:rsidRDefault="004F0696" w:rsidP="009320AE">
            <w:pPr>
              <w:rPr>
                <w:sz w:val="24"/>
                <w:szCs w:val="24"/>
              </w:rPr>
            </w:pPr>
            <w:r w:rsidRPr="0027444C">
              <w:rPr>
                <w:sz w:val="24"/>
                <w:szCs w:val="24"/>
              </w:rPr>
              <w:t xml:space="preserve">Eventuell utsendelse av </w:t>
            </w:r>
            <w:r w:rsidR="00D53C56" w:rsidRPr="0027444C">
              <w:rPr>
                <w:sz w:val="24"/>
                <w:szCs w:val="24"/>
              </w:rPr>
              <w:t>revidert</w:t>
            </w:r>
            <w:r w:rsidRPr="0027444C">
              <w:rPr>
                <w:sz w:val="24"/>
                <w:szCs w:val="24"/>
              </w:rPr>
              <w:t xml:space="preserve"> høringsdokument med svarfrist </w:t>
            </w:r>
            <w:r w:rsidR="009320AE">
              <w:rPr>
                <w:sz w:val="24"/>
                <w:szCs w:val="24"/>
              </w:rPr>
              <w:t>21</w:t>
            </w:r>
            <w:r w:rsidRPr="0027444C">
              <w:rPr>
                <w:sz w:val="24"/>
                <w:szCs w:val="24"/>
              </w:rPr>
              <w:t>.</w:t>
            </w:r>
            <w:r w:rsidR="009320AE">
              <w:rPr>
                <w:sz w:val="24"/>
                <w:szCs w:val="24"/>
              </w:rPr>
              <w:t>august</w:t>
            </w:r>
          </w:p>
        </w:tc>
        <w:tc>
          <w:tcPr>
            <w:tcW w:w="2151" w:type="dxa"/>
          </w:tcPr>
          <w:p w:rsidR="004F0696" w:rsidRPr="0027444C" w:rsidRDefault="009320AE" w:rsidP="00932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86B41" w:rsidRPr="002744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juni</w:t>
            </w:r>
            <w:r w:rsidR="00A86B41" w:rsidRPr="0027444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</w:t>
            </w:r>
            <w:r w:rsidR="00A86B41" w:rsidRPr="0027444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juni</w:t>
            </w:r>
          </w:p>
        </w:tc>
      </w:tr>
      <w:tr w:rsidR="004F0696" w:rsidRPr="0027444C" w:rsidTr="00333F6D">
        <w:tc>
          <w:tcPr>
            <w:tcW w:w="6629" w:type="dxa"/>
          </w:tcPr>
          <w:p w:rsidR="004F0696" w:rsidRPr="0027444C" w:rsidRDefault="004F0696" w:rsidP="00763FAE">
            <w:pPr>
              <w:rPr>
                <w:sz w:val="24"/>
                <w:szCs w:val="24"/>
              </w:rPr>
            </w:pPr>
            <w:r w:rsidRPr="0027444C">
              <w:rPr>
                <w:sz w:val="24"/>
                <w:szCs w:val="24"/>
              </w:rPr>
              <w:t xml:space="preserve">Behandling av eventuelle </w:t>
            </w:r>
            <w:r w:rsidR="00D53C56" w:rsidRPr="0027444C">
              <w:rPr>
                <w:sz w:val="24"/>
                <w:szCs w:val="24"/>
              </w:rPr>
              <w:t xml:space="preserve">nye </w:t>
            </w:r>
            <w:r w:rsidRPr="0027444C">
              <w:rPr>
                <w:sz w:val="24"/>
                <w:szCs w:val="24"/>
              </w:rPr>
              <w:t>i</w:t>
            </w:r>
            <w:r w:rsidR="00D53C56" w:rsidRPr="0027444C">
              <w:rPr>
                <w:sz w:val="24"/>
                <w:szCs w:val="24"/>
              </w:rPr>
              <w:t>nnkomne høringsuttalelser</w:t>
            </w:r>
          </w:p>
        </w:tc>
        <w:tc>
          <w:tcPr>
            <w:tcW w:w="2151" w:type="dxa"/>
          </w:tcPr>
          <w:p w:rsidR="004F0696" w:rsidRPr="0027444C" w:rsidRDefault="009320AE" w:rsidP="00E54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54762">
              <w:rPr>
                <w:sz w:val="24"/>
                <w:szCs w:val="24"/>
              </w:rPr>
              <w:t>1</w:t>
            </w:r>
            <w:r w:rsidR="00D53C56" w:rsidRPr="0027444C">
              <w:rPr>
                <w:sz w:val="24"/>
                <w:szCs w:val="24"/>
              </w:rPr>
              <w:t xml:space="preserve">. </w:t>
            </w:r>
            <w:r w:rsidR="00E54762">
              <w:rPr>
                <w:sz w:val="24"/>
                <w:szCs w:val="24"/>
              </w:rPr>
              <w:t>august</w:t>
            </w:r>
            <w:r w:rsidR="00D53C56" w:rsidRPr="0027444C">
              <w:rPr>
                <w:sz w:val="24"/>
                <w:szCs w:val="24"/>
              </w:rPr>
              <w:t xml:space="preserve"> – </w:t>
            </w:r>
            <w:r w:rsidR="00E54762">
              <w:rPr>
                <w:sz w:val="24"/>
                <w:szCs w:val="24"/>
              </w:rPr>
              <w:t>4</w:t>
            </w:r>
            <w:r w:rsidR="00D53C56" w:rsidRPr="0027444C">
              <w:rPr>
                <w:sz w:val="24"/>
                <w:szCs w:val="24"/>
              </w:rPr>
              <w:t xml:space="preserve">. </w:t>
            </w:r>
            <w:proofErr w:type="spellStart"/>
            <w:r w:rsidR="00E54762">
              <w:rPr>
                <w:sz w:val="24"/>
                <w:szCs w:val="24"/>
              </w:rPr>
              <w:t>sept</w:t>
            </w:r>
            <w:proofErr w:type="spellEnd"/>
          </w:p>
        </w:tc>
      </w:tr>
      <w:tr w:rsidR="00E54762" w:rsidRPr="0027444C" w:rsidTr="00333F6D">
        <w:tc>
          <w:tcPr>
            <w:tcW w:w="6629" w:type="dxa"/>
          </w:tcPr>
          <w:p w:rsidR="00E54762" w:rsidRPr="0027444C" w:rsidRDefault="00E54762" w:rsidP="00017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Koordineringsmøte mellom </w:t>
            </w:r>
            <w:proofErr w:type="spellStart"/>
            <w:r>
              <w:rPr>
                <w:sz w:val="24"/>
                <w:szCs w:val="24"/>
              </w:rPr>
              <w:t>DNTs</w:t>
            </w:r>
            <w:proofErr w:type="spellEnd"/>
            <w:r>
              <w:rPr>
                <w:sz w:val="24"/>
                <w:szCs w:val="24"/>
              </w:rPr>
              <w:t xml:space="preserve"> administra</w:t>
            </w:r>
            <w:r w:rsidR="001C23F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jon og prosjektgruppen</w:t>
            </w:r>
          </w:p>
        </w:tc>
        <w:tc>
          <w:tcPr>
            <w:tcW w:w="2151" w:type="dxa"/>
          </w:tcPr>
          <w:p w:rsidR="00E54762" w:rsidRPr="0027444C" w:rsidRDefault="00E54762" w:rsidP="00E54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proofErr w:type="spellStart"/>
            <w:r>
              <w:rPr>
                <w:sz w:val="24"/>
                <w:szCs w:val="24"/>
              </w:rPr>
              <w:t>sept</w:t>
            </w:r>
            <w:proofErr w:type="spellEnd"/>
            <w:r>
              <w:rPr>
                <w:sz w:val="24"/>
                <w:szCs w:val="24"/>
              </w:rPr>
              <w:t xml:space="preserve"> – 18. </w:t>
            </w:r>
            <w:proofErr w:type="spellStart"/>
            <w:r>
              <w:rPr>
                <w:sz w:val="24"/>
                <w:szCs w:val="24"/>
              </w:rPr>
              <w:t>sept</w:t>
            </w:r>
            <w:proofErr w:type="spellEnd"/>
          </w:p>
        </w:tc>
      </w:tr>
      <w:tr w:rsidR="00333F6D" w:rsidRPr="0027444C" w:rsidTr="00333F6D">
        <w:tc>
          <w:tcPr>
            <w:tcW w:w="6629" w:type="dxa"/>
          </w:tcPr>
          <w:p w:rsidR="00333F6D" w:rsidRPr="0027444C" w:rsidRDefault="000172D0" w:rsidP="000172D0">
            <w:pPr>
              <w:rPr>
                <w:sz w:val="24"/>
                <w:szCs w:val="24"/>
              </w:rPr>
            </w:pPr>
            <w:r w:rsidRPr="0027444C">
              <w:rPr>
                <w:sz w:val="24"/>
                <w:szCs w:val="24"/>
              </w:rPr>
              <w:t>Oversendelse av endelig innstilling til endringer i løpsreglement til behandlende organer i DNT</w:t>
            </w:r>
          </w:p>
        </w:tc>
        <w:tc>
          <w:tcPr>
            <w:tcW w:w="2151" w:type="dxa"/>
          </w:tcPr>
          <w:p w:rsidR="00333F6D" w:rsidRPr="0027444C" w:rsidRDefault="00E54762" w:rsidP="00333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</w:t>
            </w:r>
            <w:proofErr w:type="spellStart"/>
            <w:r>
              <w:rPr>
                <w:sz w:val="24"/>
                <w:szCs w:val="24"/>
              </w:rPr>
              <w:t>sept</w:t>
            </w:r>
            <w:proofErr w:type="spellEnd"/>
          </w:p>
        </w:tc>
      </w:tr>
      <w:tr w:rsidR="000D3FCF" w:rsidRPr="0027444C" w:rsidTr="00333F6D">
        <w:tc>
          <w:tcPr>
            <w:tcW w:w="6629" w:type="dxa"/>
          </w:tcPr>
          <w:p w:rsidR="000D3FCF" w:rsidRPr="0027444C" w:rsidRDefault="000D3FCF" w:rsidP="000172D0">
            <w:pPr>
              <w:rPr>
                <w:sz w:val="24"/>
                <w:szCs w:val="24"/>
              </w:rPr>
            </w:pPr>
            <w:r w:rsidRPr="0027444C">
              <w:rPr>
                <w:sz w:val="24"/>
                <w:szCs w:val="24"/>
              </w:rPr>
              <w:t>Endelig vedtak av DNT-styret</w:t>
            </w:r>
          </w:p>
        </w:tc>
        <w:tc>
          <w:tcPr>
            <w:tcW w:w="2151" w:type="dxa"/>
          </w:tcPr>
          <w:p w:rsidR="000D3FCF" w:rsidRPr="0027444C" w:rsidRDefault="000D3FCF" w:rsidP="000D3FCF">
            <w:pPr>
              <w:rPr>
                <w:sz w:val="24"/>
                <w:szCs w:val="24"/>
              </w:rPr>
            </w:pPr>
            <w:r w:rsidRPr="0027444C">
              <w:rPr>
                <w:sz w:val="24"/>
                <w:szCs w:val="24"/>
              </w:rPr>
              <w:t>I desember</w:t>
            </w:r>
          </w:p>
        </w:tc>
      </w:tr>
    </w:tbl>
    <w:p w:rsidR="00763FAE" w:rsidRDefault="00763FAE" w:rsidP="00763FAE"/>
    <w:p w:rsidR="001E7B30" w:rsidRDefault="001E7B30" w:rsidP="00763FAE"/>
    <w:p w:rsidR="001E7B30" w:rsidRDefault="001E7B30" w:rsidP="00763FAE"/>
    <w:p w:rsidR="001E7B30" w:rsidRDefault="001E7B30" w:rsidP="00763FAE">
      <w:pPr>
        <w:rPr>
          <w:sz w:val="22"/>
        </w:rPr>
      </w:pPr>
      <w:r>
        <w:rPr>
          <w:sz w:val="22"/>
        </w:rPr>
        <w:t>Med hilsen</w:t>
      </w:r>
    </w:p>
    <w:p w:rsidR="001E7B30" w:rsidRDefault="001E7B30" w:rsidP="00763FAE">
      <w:pPr>
        <w:rPr>
          <w:sz w:val="22"/>
        </w:rPr>
      </w:pPr>
      <w:r>
        <w:rPr>
          <w:sz w:val="22"/>
        </w:rPr>
        <w:t>Kim Are Sveen</w:t>
      </w:r>
    </w:p>
    <w:p w:rsidR="001E7B30" w:rsidRPr="001E7B30" w:rsidRDefault="001E7B30" w:rsidP="00763FAE">
      <w:pPr>
        <w:rPr>
          <w:sz w:val="22"/>
        </w:rPr>
      </w:pPr>
      <w:r>
        <w:rPr>
          <w:sz w:val="22"/>
        </w:rPr>
        <w:t>Leder DNT Banedrift</w:t>
      </w:r>
    </w:p>
    <w:sectPr w:rsidR="001E7B30" w:rsidRPr="001E7B30" w:rsidSect="001045FA">
      <w:headerReference w:type="default" r:id="rId11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B0C" w:rsidRDefault="00C51B0C">
      <w:r>
        <w:separator/>
      </w:r>
    </w:p>
  </w:endnote>
  <w:endnote w:type="continuationSeparator" w:id="0">
    <w:p w:rsidR="00C51B0C" w:rsidRDefault="00C5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B0C" w:rsidRDefault="00C51B0C">
      <w:r>
        <w:separator/>
      </w:r>
    </w:p>
  </w:footnote>
  <w:footnote w:type="continuationSeparator" w:id="0">
    <w:p w:rsidR="00C51B0C" w:rsidRDefault="00C51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5FA" w:rsidRPr="00E54762" w:rsidRDefault="00C51B0C" w:rsidP="00483B99">
    <w:pPr>
      <w:pStyle w:val="Overskriftforfaks"/>
      <w:spacing w:line="276" w:lineRule="auto"/>
      <w:rPr>
        <w:b/>
        <w:sz w:val="48"/>
        <w:szCs w:val="48"/>
      </w:rPr>
    </w:pPr>
    <w:r w:rsidRPr="00E54762">
      <w:rPr>
        <w:b/>
        <w:noProof/>
        <w:color w:val="BFBFBF" w:themeColor="background1" w:themeShade="BF"/>
        <w:sz w:val="48"/>
        <w:szCs w:val="48"/>
      </w:rPr>
      <w:drawing>
        <wp:anchor distT="0" distB="0" distL="114300" distR="114300" simplePos="0" relativeHeight="251658240" behindDoc="1" locked="0" layoutInCell="1" allowOverlap="1" wp14:anchorId="6CE9478B" wp14:editId="4C6A9BA7">
          <wp:simplePos x="0" y="0"/>
          <wp:positionH relativeFrom="column">
            <wp:posOffset>5467350</wp:posOffset>
          </wp:positionH>
          <wp:positionV relativeFrom="paragraph">
            <wp:posOffset>-219075</wp:posOffset>
          </wp:positionV>
          <wp:extent cx="826770" cy="598170"/>
          <wp:effectExtent l="0" t="0" r="0" b="0"/>
          <wp:wrapTight wrapText="bothSides">
            <wp:wrapPolygon edited="0">
              <wp:start x="0" y="0"/>
              <wp:lineTo x="0" y="20637"/>
              <wp:lineTo x="20903" y="20637"/>
              <wp:lineTo x="20903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NT_banedrift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770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7E34" w:rsidRPr="00E54762">
      <w:rPr>
        <w:b/>
        <w:color w:val="BFBFBF" w:themeColor="background1" w:themeShade="BF"/>
        <w:sz w:val="48"/>
        <w:szCs w:val="48"/>
      </w:rPr>
      <w:t>Høringsdokument</w:t>
    </w:r>
    <w:r w:rsidR="002A09F0" w:rsidRPr="00E54762">
      <w:rPr>
        <w:b/>
        <w:color w:val="BFBFBF" w:themeColor="background1" w:themeShade="BF"/>
        <w:sz w:val="48"/>
        <w:szCs w:val="48"/>
      </w:rPr>
      <w:t xml:space="preserve"> i forbindelse med forslag til endringer i </w:t>
    </w:r>
    <w:proofErr w:type="spellStart"/>
    <w:r w:rsidR="002A09F0" w:rsidRPr="00E54762">
      <w:rPr>
        <w:b/>
        <w:color w:val="BFBFBF" w:themeColor="background1" w:themeShade="BF"/>
        <w:sz w:val="48"/>
        <w:szCs w:val="48"/>
      </w:rPr>
      <w:t>DNTs</w:t>
    </w:r>
    <w:proofErr w:type="spellEnd"/>
    <w:r w:rsidR="002A09F0" w:rsidRPr="00E54762">
      <w:rPr>
        <w:b/>
        <w:color w:val="BFBFBF" w:themeColor="background1" w:themeShade="BF"/>
        <w:sz w:val="48"/>
        <w:szCs w:val="48"/>
      </w:rPr>
      <w:t xml:space="preserve"> Løpsreglement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B538A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7686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FAC88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E9B8F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BA07E32"/>
    <w:multiLevelType w:val="hybridMultilevel"/>
    <w:tmpl w:val="0784BA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30008"/>
    <w:multiLevelType w:val="hybridMultilevel"/>
    <w:tmpl w:val="088067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0C"/>
    <w:rsid w:val="000172D0"/>
    <w:rsid w:val="0003411B"/>
    <w:rsid w:val="00090E3F"/>
    <w:rsid w:val="000D3FCF"/>
    <w:rsid w:val="001045FA"/>
    <w:rsid w:val="0016334D"/>
    <w:rsid w:val="00174B1A"/>
    <w:rsid w:val="001B0C4E"/>
    <w:rsid w:val="001C23FD"/>
    <w:rsid w:val="001E7B30"/>
    <w:rsid w:val="001F4497"/>
    <w:rsid w:val="00225631"/>
    <w:rsid w:val="002408E9"/>
    <w:rsid w:val="00246D2E"/>
    <w:rsid w:val="0027444C"/>
    <w:rsid w:val="002A0228"/>
    <w:rsid w:val="002A09F0"/>
    <w:rsid w:val="00321795"/>
    <w:rsid w:val="00333F6D"/>
    <w:rsid w:val="00336AD8"/>
    <w:rsid w:val="003F3058"/>
    <w:rsid w:val="00451CC0"/>
    <w:rsid w:val="00483B99"/>
    <w:rsid w:val="004C7B4A"/>
    <w:rsid w:val="004D1CCF"/>
    <w:rsid w:val="004F0696"/>
    <w:rsid w:val="00513C38"/>
    <w:rsid w:val="00541C65"/>
    <w:rsid w:val="005559AE"/>
    <w:rsid w:val="005B5C97"/>
    <w:rsid w:val="005D6C47"/>
    <w:rsid w:val="006C0CF7"/>
    <w:rsid w:val="00736A80"/>
    <w:rsid w:val="00763FAE"/>
    <w:rsid w:val="00770A8E"/>
    <w:rsid w:val="007812CC"/>
    <w:rsid w:val="0078195F"/>
    <w:rsid w:val="007B2EF5"/>
    <w:rsid w:val="007B5BBF"/>
    <w:rsid w:val="007F6727"/>
    <w:rsid w:val="0082698D"/>
    <w:rsid w:val="009320AE"/>
    <w:rsid w:val="00935F47"/>
    <w:rsid w:val="00954129"/>
    <w:rsid w:val="009864BE"/>
    <w:rsid w:val="009B4CAD"/>
    <w:rsid w:val="009F45E0"/>
    <w:rsid w:val="00A30FB3"/>
    <w:rsid w:val="00A667AC"/>
    <w:rsid w:val="00A86B41"/>
    <w:rsid w:val="00AA42F0"/>
    <w:rsid w:val="00B050C0"/>
    <w:rsid w:val="00BF02D3"/>
    <w:rsid w:val="00C27981"/>
    <w:rsid w:val="00C51B0C"/>
    <w:rsid w:val="00CA561D"/>
    <w:rsid w:val="00CC0EF8"/>
    <w:rsid w:val="00D53C56"/>
    <w:rsid w:val="00D55E20"/>
    <w:rsid w:val="00D7382B"/>
    <w:rsid w:val="00D73CA9"/>
    <w:rsid w:val="00D933B5"/>
    <w:rsid w:val="00DA7E34"/>
    <w:rsid w:val="00DC3C03"/>
    <w:rsid w:val="00DD3E5C"/>
    <w:rsid w:val="00DE4CA4"/>
    <w:rsid w:val="00E02914"/>
    <w:rsid w:val="00E54762"/>
    <w:rsid w:val="00E641F6"/>
    <w:rsid w:val="00EB0308"/>
    <w:rsid w:val="00EE0873"/>
    <w:rsid w:val="00F305FC"/>
    <w:rsid w:val="00F85DB4"/>
    <w:rsid w:val="00F95293"/>
    <w:rsid w:val="00FE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8D7E4C96-BFD6-49E6-88F7-9317F5BB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045FA"/>
    <w:pPr>
      <w:spacing w:after="0" w:line="240" w:lineRule="auto"/>
    </w:pPr>
    <w:rPr>
      <w:sz w:val="18"/>
    </w:rPr>
  </w:style>
  <w:style w:type="paragraph" w:styleId="Overskrift2">
    <w:name w:val="heading 2"/>
    <w:basedOn w:val="Normal"/>
    <w:next w:val="Normal"/>
    <w:link w:val="Overskrift2Tegn1"/>
    <w:uiPriority w:val="1"/>
    <w:qFormat/>
    <w:rsid w:val="0076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1045FA"/>
    <w:pPr>
      <w:spacing w:after="400" w:line="360" w:lineRule="auto"/>
      <w:ind w:left="-86"/>
      <w:outlineLvl w:val="0"/>
    </w:pPr>
    <w:rPr>
      <w:color w:val="D9D9D9" w:themeColor="background1" w:themeShade="D9"/>
      <w:sz w:val="96"/>
    </w:rPr>
  </w:style>
  <w:style w:type="paragraph" w:customStyle="1" w:styleId="overskrift20">
    <w:name w:val="overskrift 2"/>
    <w:basedOn w:val="Normal"/>
    <w:next w:val="Normal"/>
    <w:link w:val="Overskrift2Tegn"/>
    <w:uiPriority w:val="1"/>
    <w:semiHidden/>
    <w:qFormat/>
    <w:rsid w:val="001045FA"/>
    <w:pPr>
      <w:framePr w:hSpace="180" w:wrap="around" w:vAnchor="text" w:hAnchor="text" w:y="55"/>
      <w:spacing w:after="200"/>
      <w:outlineLvl w:val="1"/>
    </w:pPr>
    <w:rPr>
      <w:b/>
    </w:rPr>
  </w:style>
  <w:style w:type="character" w:styleId="Plassholdertekst">
    <w:name w:val="Placeholder Text"/>
    <w:basedOn w:val="Standardskriftforavsnitt"/>
    <w:uiPriority w:val="99"/>
    <w:semiHidden/>
    <w:rsid w:val="001045FA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045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45FA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1045FA"/>
    <w:rPr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1"/>
    <w:rsid w:val="00104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1045FA"/>
    <w:pPr>
      <w:tabs>
        <w:tab w:val="center" w:pos="4680"/>
        <w:tab w:val="right" w:pos="9360"/>
      </w:tabs>
    </w:pPr>
  </w:style>
  <w:style w:type="character" w:customStyle="1" w:styleId="Overskrift2Tegn">
    <w:name w:val="Overskrift 2 Tegn"/>
    <w:basedOn w:val="Standardskriftforavsnitt"/>
    <w:link w:val="overskrift20"/>
    <w:uiPriority w:val="1"/>
    <w:semiHidden/>
    <w:rsid w:val="001045FA"/>
    <w:rPr>
      <w:b/>
      <w:sz w:val="18"/>
    </w:rPr>
  </w:style>
  <w:style w:type="paragraph" w:customStyle="1" w:styleId="Overskriftforfaks">
    <w:name w:val="Overskrift for faks"/>
    <w:basedOn w:val="Normal"/>
    <w:qFormat/>
    <w:rsid w:val="001045FA"/>
    <w:pPr>
      <w:spacing w:after="400" w:line="360" w:lineRule="auto"/>
      <w:ind w:left="-86"/>
      <w:outlineLvl w:val="0"/>
    </w:pPr>
    <w:rPr>
      <w:color w:val="D9D9D9" w:themeColor="background1" w:themeShade="D9"/>
      <w:sz w:val="96"/>
    </w:rPr>
  </w:style>
  <w:style w:type="paragraph" w:customStyle="1" w:styleId="Deloverskriftforfaks">
    <w:name w:val="Deloverskrift for faks"/>
    <w:basedOn w:val="Normal"/>
    <w:qFormat/>
    <w:rsid w:val="001045FA"/>
    <w:pPr>
      <w:framePr w:hSpace="180" w:wrap="around" w:vAnchor="text" w:hAnchor="text" w:y="55"/>
      <w:spacing w:after="200"/>
    </w:pPr>
    <w:rPr>
      <w:b/>
    </w:rPr>
  </w:style>
  <w:style w:type="paragraph" w:customStyle="1" w:styleId="Brdtekstifaks">
    <w:name w:val="Brødtekst i faks"/>
    <w:basedOn w:val="Normal"/>
    <w:qFormat/>
    <w:rsid w:val="001045FA"/>
    <w:pPr>
      <w:framePr w:hSpace="180" w:wrap="around" w:vAnchor="text" w:hAnchor="text" w:y="55"/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1045FA"/>
    <w:rPr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1045FA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1045FA"/>
    <w:rPr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C51B0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C51B0C"/>
    <w:rPr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C51B0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C51B0C"/>
    <w:rPr>
      <w:sz w:val="18"/>
    </w:rPr>
  </w:style>
  <w:style w:type="character" w:customStyle="1" w:styleId="Overskrift2Tegn1">
    <w:name w:val="Overskrift 2 Tegn1"/>
    <w:basedOn w:val="Standardskriftforavsnitt"/>
    <w:link w:val="Overskrift2"/>
    <w:uiPriority w:val="1"/>
    <w:rsid w:val="00763F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4F069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55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oeringssvar@travspor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nt-kims\Downloads\TS01017318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ns:customPropertyEditors xmlns:tns="customStreamsXsn.xml">
  <tns:showOnOpen>sann</tns:showOnOpen>
  <tns:defaultPropertyEditorNamespace>Office-egenskaper</tns:defaultPropertyEditorNamespace>
</tns:customPropertyEditor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87199-2424-4E7F-9203-256E45805BCB}">
  <ds:schemaRefs>
    <ds:schemaRef ds:uri="customStreamsXsn.xml"/>
  </ds:schemaRefs>
</ds:datastoreItem>
</file>

<file path=customXml/itemProps2.xml><?xml version="1.0" encoding="utf-8"?>
<ds:datastoreItem xmlns:ds="http://schemas.openxmlformats.org/officeDocument/2006/customXml" ds:itemID="{478F53C7-22AF-43BB-916F-046C042764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7B942-688E-4D14-9519-0E355737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TS010173186.dotx</Template>
  <TotalTime>862</TotalTime>
  <Pages>2</Pages>
  <Words>514</Words>
  <Characters>2727</Characters>
  <Application>Microsoft Office Word</Application>
  <DocSecurity>0</DocSecurity>
  <Lines>22</Lines>
  <Paragraphs>6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Memo (Simple design)</vt:lpstr>
      <vt:lpstr/>
      <vt:lpstr>memo</vt:lpstr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(Simple design)</dc:title>
  <dc:creator>Kim Are Sveengfhfghfhfg</dc:creator>
  <cp:lastModifiedBy>Kim Are Sveen</cp:lastModifiedBy>
  <cp:revision>19</cp:revision>
  <cp:lastPrinted>2015-04-08T07:37:00Z</cp:lastPrinted>
  <dcterms:created xsi:type="dcterms:W3CDTF">2015-03-26T10:34:00Z</dcterms:created>
  <dcterms:modified xsi:type="dcterms:W3CDTF">2015-04-08T13:02:00Z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TC101731869990</vt:lpwstr>
  </property>
</Properties>
</file>